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ACA8" w14:textId="22E7C4AD" w:rsidR="005063A3" w:rsidRPr="005063A3" w:rsidRDefault="005063A3" w:rsidP="005063A3">
      <w:pPr>
        <w:spacing w:after="0" w:line="240" w:lineRule="auto"/>
        <w:jc w:val="center"/>
        <w:outlineLvl w:val="1"/>
        <w:rPr>
          <w:rFonts w:ascii="Tw Cen MT" w:eastAsia="Times New Roman" w:hAnsi="Tw Cen MT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sz w:val="36"/>
          <w:szCs w:val="36"/>
          <w:lang w:eastAsia="fr-FR"/>
          <w14:ligatures w14:val="none"/>
        </w:rPr>
        <w:t>FEMININE DEFENCE CLUB</w:t>
      </w:r>
    </w:p>
    <w:p w14:paraId="7759DA1C" w14:textId="4D115816" w:rsidR="005063A3" w:rsidRPr="005063A3" w:rsidRDefault="005063A3" w:rsidP="005063A3">
      <w:pPr>
        <w:spacing w:after="0" w:line="240" w:lineRule="auto"/>
        <w:jc w:val="center"/>
        <w:outlineLvl w:val="1"/>
        <w:rPr>
          <w:rFonts w:ascii="Tw Cen MT" w:eastAsia="Times New Roman" w:hAnsi="Tw Cen MT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sz w:val="36"/>
          <w:szCs w:val="36"/>
          <w:lang w:eastAsia="fr-FR"/>
          <w14:ligatures w14:val="none"/>
        </w:rPr>
        <w:t>RÈGLEMENT INTÉRIEUR</w:t>
      </w:r>
    </w:p>
    <w:p w14:paraId="4047A4F7" w14:textId="77777777" w:rsidR="005063A3" w:rsidRPr="005063A3" w:rsidRDefault="005063A3" w:rsidP="005063A3">
      <w:pPr>
        <w:spacing w:before="100" w:beforeAutospacing="1" w:after="100" w:afterAutospacing="1" w:line="240" w:lineRule="auto"/>
        <w:outlineLvl w:val="2"/>
        <w:rPr>
          <w:rFonts w:ascii="Tw Cen MT" w:eastAsia="Times New Roman" w:hAnsi="Tw Cen MT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sz w:val="27"/>
          <w:szCs w:val="27"/>
          <w:lang w:eastAsia="fr-FR"/>
          <w14:ligatures w14:val="none"/>
        </w:rPr>
        <w:t>1. ACCÈS ET CONDITIONS D'ADMISSION</w:t>
      </w:r>
    </w:p>
    <w:p w14:paraId="17905BFE" w14:textId="77777777" w:rsidR="005063A3" w:rsidRPr="005063A3" w:rsidRDefault="005063A3" w:rsidP="00506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w Cen MT" w:eastAsia="Times New Roman" w:hAnsi="Tw Cen MT" w:cs="Times New Roman"/>
          <w:kern w:val="0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lang w:eastAsia="fr-FR"/>
          <w14:ligatures w14:val="none"/>
        </w:rPr>
        <w:t>Public :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L’établissement est exclusivement réservé aux femmes (selon les créneaux affichés).</w:t>
      </w:r>
    </w:p>
    <w:p w14:paraId="1825E4F6" w14:textId="77777777" w:rsidR="005063A3" w:rsidRPr="005063A3" w:rsidRDefault="005063A3" w:rsidP="00506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w Cen MT" w:eastAsia="Times New Roman" w:hAnsi="Tw Cen MT" w:cs="Times New Roman"/>
          <w:kern w:val="0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lang w:eastAsia="fr-FR"/>
          <w14:ligatures w14:val="none"/>
        </w:rPr>
        <w:t>Certificat médical :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La présentation d’un certificat médical de non-contre-indication à la pratique du sport, datant de moins de 3 mois, est obligatoire lors de l'inscription.</w:t>
      </w:r>
    </w:p>
    <w:p w14:paraId="00CD6200" w14:textId="73D2B185" w:rsidR="005063A3" w:rsidRPr="005063A3" w:rsidRDefault="005063A3" w:rsidP="00506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w Cen MT" w:eastAsia="Times New Roman" w:hAnsi="Tw Cen MT" w:cs="Times New Roman"/>
          <w:kern w:val="0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lang w:eastAsia="fr-FR"/>
          <w14:ligatures w14:val="none"/>
        </w:rPr>
        <w:t>Âge :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L'accès est autorisé aux personnes majeures. Les mineures de </w:t>
      </w:r>
      <w:r w:rsidR="00B3796B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moins 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>de 1</w:t>
      </w:r>
      <w:r w:rsidR="00B3796B">
        <w:rPr>
          <w:rFonts w:ascii="Tw Cen MT" w:eastAsia="Times New Roman" w:hAnsi="Tw Cen MT" w:cs="Times New Roman"/>
          <w:kern w:val="0"/>
          <w:lang w:eastAsia="fr-FR"/>
          <w14:ligatures w14:val="none"/>
        </w:rPr>
        <w:t>8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ans doivent </w:t>
      </w:r>
      <w:r w:rsidR="00B3796B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avoir 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 </w:t>
      </w:r>
      <w:r w:rsidR="00B3796B">
        <w:rPr>
          <w:rFonts w:ascii="Tw Cen MT" w:eastAsia="Times New Roman" w:hAnsi="Tw Cen MT" w:cs="Times New Roman"/>
          <w:kern w:val="0"/>
          <w:lang w:eastAsia="fr-FR"/>
          <w14:ligatures w14:val="none"/>
        </w:rPr>
        <w:t>l’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autorisation </w:t>
      </w:r>
      <w:r w:rsidR="00B3796B">
        <w:rPr>
          <w:rFonts w:ascii="Tw Cen MT" w:eastAsia="Times New Roman" w:hAnsi="Tw Cen MT" w:cs="Times New Roman"/>
          <w:kern w:val="0"/>
          <w:lang w:eastAsia="fr-FR"/>
          <w14:ligatures w14:val="none"/>
        </w:rPr>
        <w:t>de leur parent/tuteur</w:t>
      </w:r>
    </w:p>
    <w:p w14:paraId="6235490E" w14:textId="77777777" w:rsidR="005063A3" w:rsidRPr="005063A3" w:rsidRDefault="005063A3" w:rsidP="005063A3">
      <w:pPr>
        <w:spacing w:before="100" w:beforeAutospacing="1" w:after="100" w:afterAutospacing="1" w:line="240" w:lineRule="auto"/>
        <w:outlineLvl w:val="2"/>
        <w:rPr>
          <w:rFonts w:ascii="Tw Cen MT" w:eastAsia="Times New Roman" w:hAnsi="Tw Cen MT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sz w:val="27"/>
          <w:szCs w:val="27"/>
          <w:lang w:eastAsia="fr-FR"/>
          <w14:ligatures w14:val="none"/>
        </w:rPr>
        <w:t>2. HYGIÈNE ET TENUE VESTIMENTAIRE</w:t>
      </w:r>
    </w:p>
    <w:p w14:paraId="31407AA0" w14:textId="77777777" w:rsidR="005063A3" w:rsidRPr="005063A3" w:rsidRDefault="005063A3" w:rsidP="005063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w Cen MT" w:eastAsia="Times New Roman" w:hAnsi="Tw Cen MT" w:cs="Times New Roman"/>
          <w:kern w:val="0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lang w:eastAsia="fr-FR"/>
          <w14:ligatures w14:val="none"/>
        </w:rPr>
        <w:t>Chaussures :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Le port de chaussures de sport propres, exclusivement réservées à l’usage intérieur, est obligatoire. Les chaussures venant de l'extérieur sont interdites dans les salles de cours et de musculation.</w:t>
      </w:r>
    </w:p>
    <w:p w14:paraId="11AD1795" w14:textId="77777777" w:rsidR="005063A3" w:rsidRPr="005063A3" w:rsidRDefault="005063A3" w:rsidP="005063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w Cen MT" w:eastAsia="Times New Roman" w:hAnsi="Tw Cen MT" w:cs="Times New Roman"/>
          <w:kern w:val="0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lang w:eastAsia="fr-FR"/>
          <w14:ligatures w14:val="none"/>
        </w:rPr>
        <w:t>Serviette :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L’usage d’une serviette propre est obligatoire sur tous les appareils et tapis pour des raisons d’hygiène.</w:t>
      </w:r>
    </w:p>
    <w:p w14:paraId="386E5F3C" w14:textId="77777777" w:rsidR="005063A3" w:rsidRPr="005063A3" w:rsidRDefault="005063A3" w:rsidP="005063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w Cen MT" w:eastAsia="Times New Roman" w:hAnsi="Tw Cen MT" w:cs="Times New Roman"/>
          <w:kern w:val="0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lang w:eastAsia="fr-FR"/>
          <w14:ligatures w14:val="none"/>
        </w:rPr>
        <w:t>Tenue :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Une tenue de sport correcte et décente est exigée.</w:t>
      </w:r>
    </w:p>
    <w:p w14:paraId="0229C9CC" w14:textId="6431FE52" w:rsidR="00CB6ACA" w:rsidRPr="005063A3" w:rsidRDefault="005063A3" w:rsidP="00F5491E">
      <w:pPr>
        <w:spacing w:before="100" w:beforeAutospacing="1" w:after="100" w:afterAutospacing="1" w:line="240" w:lineRule="auto"/>
        <w:outlineLvl w:val="2"/>
        <w:rPr>
          <w:rFonts w:ascii="Tw Cen MT" w:eastAsia="Times New Roman" w:hAnsi="Tw Cen MT" w:cs="Times New Roman"/>
          <w:kern w:val="0"/>
          <w:lang w:eastAsia="fr-FR"/>
          <w14:ligatures w14:val="none"/>
        </w:rPr>
      </w:pPr>
      <w:r w:rsidRPr="00B3796B">
        <w:rPr>
          <w:rFonts w:ascii="Tw Cen MT" w:eastAsia="Times New Roman" w:hAnsi="Tw Cen MT" w:cs="Times New Roman"/>
          <w:b/>
          <w:bCs/>
          <w:kern w:val="0"/>
          <w:lang w:eastAsia="fr-FR"/>
          <w14:ligatures w14:val="none"/>
        </w:rPr>
        <w:t>Propreté :</w:t>
      </w:r>
      <w:r w:rsidRPr="00B3796B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Chaque adhérente s’engage</w:t>
      </w:r>
      <w:r w:rsidR="00B3796B">
        <w:rPr>
          <w:rFonts w:ascii="Tw Cen MT" w:eastAsia="Times New Roman" w:hAnsi="Tw Cen MT" w:cs="Times New Roman"/>
          <w:kern w:val="0"/>
          <w:lang w:eastAsia="fr-FR"/>
          <w14:ligatures w14:val="none"/>
        </w:rPr>
        <w:t>, après chaque utilisation,</w:t>
      </w:r>
      <w:r w:rsidRPr="00B3796B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à </w:t>
      </w:r>
      <w:r w:rsidR="00B3796B" w:rsidRPr="00B3796B">
        <w:rPr>
          <w:rFonts w:ascii="Tw Cen MT" w:eastAsia="Times New Roman" w:hAnsi="Tw Cen MT" w:cs="Times New Roman"/>
          <w:kern w:val="0"/>
          <w:lang w:eastAsia="fr-FR"/>
          <w14:ligatures w14:val="none"/>
        </w:rPr>
        <w:t>rendre</w:t>
      </w:r>
      <w:r w:rsidR="00B3796B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</w:t>
      </w:r>
      <w:r w:rsidR="00B3796B" w:rsidRPr="00B3796B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le matériel mis à sa disposition dans un état de propreté. </w:t>
      </w:r>
    </w:p>
    <w:p w14:paraId="5990CA7E" w14:textId="77777777" w:rsidR="005063A3" w:rsidRPr="00B3796B" w:rsidRDefault="005063A3" w:rsidP="00F5491E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w Cen MT" w:eastAsia="Times New Roman" w:hAnsi="Tw Cen MT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B3796B">
        <w:rPr>
          <w:rFonts w:ascii="Tw Cen MT" w:eastAsia="Times New Roman" w:hAnsi="Tw Cen MT" w:cs="Times New Roman"/>
          <w:b/>
          <w:bCs/>
          <w:kern w:val="0"/>
          <w:sz w:val="27"/>
          <w:szCs w:val="27"/>
          <w:lang w:eastAsia="fr-FR"/>
          <w14:ligatures w14:val="none"/>
        </w:rPr>
        <w:t>3. SÉCURITÉ ET UTILISATION DU MATÉRIEL</w:t>
      </w:r>
    </w:p>
    <w:p w14:paraId="22B52781" w14:textId="77777777" w:rsidR="005063A3" w:rsidRPr="005063A3" w:rsidRDefault="005063A3" w:rsidP="005063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w Cen MT" w:eastAsia="Times New Roman" w:hAnsi="Tw Cen MT" w:cs="Times New Roman"/>
          <w:kern w:val="0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lang w:eastAsia="fr-FR"/>
          <w14:ligatures w14:val="none"/>
        </w:rPr>
        <w:t>Rangement :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Tout matériel utilisé (poids, haltères, tapis, accessoires) doit être systématiquement rangé à sa place après usage.</w:t>
      </w:r>
    </w:p>
    <w:p w14:paraId="1AB950A3" w14:textId="77777777" w:rsidR="005063A3" w:rsidRPr="005063A3" w:rsidRDefault="005063A3" w:rsidP="005063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w Cen MT" w:eastAsia="Times New Roman" w:hAnsi="Tw Cen MT" w:cs="Times New Roman"/>
          <w:kern w:val="0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lang w:eastAsia="fr-FR"/>
          <w14:ligatures w14:val="none"/>
        </w:rPr>
        <w:t>Consignes :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Il est impératif de respecter les consignes de sécurité affichées sur les machines et les recommandations des coachs.</w:t>
      </w:r>
    </w:p>
    <w:p w14:paraId="52574FB6" w14:textId="1DCEFED8" w:rsidR="005063A3" w:rsidRPr="005063A3" w:rsidRDefault="005063A3" w:rsidP="005063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w Cen MT" w:eastAsia="Times New Roman" w:hAnsi="Tw Cen MT" w:cs="Times New Roman"/>
          <w:kern w:val="0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lang w:eastAsia="fr-FR"/>
          <w14:ligatures w14:val="none"/>
        </w:rPr>
        <w:t>Dégradation :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Toute dégradation </w:t>
      </w:r>
      <w:r w:rsidR="00B3796B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volontaire 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>du matériel ou des locaux sera à la charge de l'auteur.</w:t>
      </w:r>
    </w:p>
    <w:p w14:paraId="7A99D26E" w14:textId="77777777" w:rsidR="005063A3" w:rsidRPr="005063A3" w:rsidRDefault="005063A3" w:rsidP="005063A3">
      <w:pPr>
        <w:spacing w:before="100" w:beforeAutospacing="1" w:after="100" w:afterAutospacing="1" w:line="240" w:lineRule="auto"/>
        <w:outlineLvl w:val="2"/>
        <w:rPr>
          <w:rFonts w:ascii="Tw Cen MT" w:eastAsia="Times New Roman" w:hAnsi="Tw Cen MT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sz w:val="27"/>
          <w:szCs w:val="27"/>
          <w:lang w:eastAsia="fr-FR"/>
          <w14:ligatures w14:val="none"/>
        </w:rPr>
        <w:t>4. VIE COMMUNE ET SAVOIR-VIVRE</w:t>
      </w:r>
    </w:p>
    <w:p w14:paraId="7A2AB394" w14:textId="77777777" w:rsidR="005063A3" w:rsidRPr="005063A3" w:rsidRDefault="005063A3" w:rsidP="005063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w Cen MT" w:eastAsia="Times New Roman" w:hAnsi="Tw Cen MT" w:cs="Times New Roman"/>
          <w:kern w:val="0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lang w:eastAsia="fr-FR"/>
          <w14:ligatures w14:val="none"/>
        </w:rPr>
        <w:t>Vestiaires :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Les casiers sont mis à disposition pour la durée de la séance uniquement. Ils doivent être vidés à la fin de chaque entraînement. La direction décline toute responsabilité en cas de vol ou de perte.</w:t>
      </w:r>
    </w:p>
    <w:p w14:paraId="53382B14" w14:textId="77777777" w:rsidR="005063A3" w:rsidRPr="005063A3" w:rsidRDefault="005063A3" w:rsidP="005063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w Cen MT" w:eastAsia="Times New Roman" w:hAnsi="Tw Cen MT" w:cs="Times New Roman"/>
          <w:kern w:val="0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lang w:eastAsia="fr-FR"/>
          <w14:ligatures w14:val="none"/>
        </w:rPr>
        <w:t>Téléphone :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Pour la tranquillité de toutes, les appels téléphoniques sont priés d'être passés à l'extérieur de l'espace de pratique.</w:t>
      </w:r>
    </w:p>
    <w:p w14:paraId="2CD970EA" w14:textId="77777777" w:rsidR="005063A3" w:rsidRPr="005063A3" w:rsidRDefault="005063A3" w:rsidP="005063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w Cen MT" w:eastAsia="Times New Roman" w:hAnsi="Tw Cen MT" w:cs="Times New Roman"/>
          <w:kern w:val="0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lang w:eastAsia="fr-FR"/>
          <w14:ligatures w14:val="none"/>
        </w:rPr>
        <w:t>Courtoisie :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Le respect d'autrui et du personnel est la règle d'or. Tout comportement agressif ou déplacé entraînera une exclusion immédiate.</w:t>
      </w:r>
    </w:p>
    <w:p w14:paraId="2CCD81E6" w14:textId="77777777" w:rsidR="005063A3" w:rsidRPr="005063A3" w:rsidRDefault="005063A3" w:rsidP="005063A3">
      <w:pPr>
        <w:spacing w:before="100" w:beforeAutospacing="1" w:after="100" w:afterAutospacing="1" w:line="240" w:lineRule="auto"/>
        <w:outlineLvl w:val="2"/>
        <w:rPr>
          <w:rFonts w:ascii="Tw Cen MT" w:eastAsia="Times New Roman" w:hAnsi="Tw Cen MT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b/>
          <w:bCs/>
          <w:kern w:val="0"/>
          <w:sz w:val="27"/>
          <w:szCs w:val="27"/>
          <w:lang w:eastAsia="fr-FR"/>
          <w14:ligatures w14:val="none"/>
        </w:rPr>
        <w:t>5. HORAIRES ET FERMETURE</w:t>
      </w:r>
    </w:p>
    <w:p w14:paraId="62FD1391" w14:textId="2C960BBF" w:rsidR="005063A3" w:rsidRPr="005063A3" w:rsidRDefault="005063A3" w:rsidP="005063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w Cen MT" w:eastAsia="Times New Roman" w:hAnsi="Tw Cen MT" w:cs="Times New Roman"/>
          <w:kern w:val="0"/>
          <w:lang w:eastAsia="fr-FR"/>
          <w14:ligatures w14:val="none"/>
        </w:rPr>
      </w:pP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Les horaires </w:t>
      </w:r>
      <w:r w:rsidR="00B3796B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des séances réservées, des entrainements en groupe et 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>d’ouverture</w:t>
      </w:r>
      <w:r w:rsidR="00672485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de la salle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doivent être strictement respectés. Les adhérentes sont priées de quitter les plateaux de sport 15 minutes avant l</w:t>
      </w:r>
      <w:r w:rsidR="00672485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’heure 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</w:t>
      </w:r>
      <w:r w:rsidR="00672485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de </w:t>
      </w:r>
      <w:r w:rsidRPr="005063A3">
        <w:rPr>
          <w:rFonts w:ascii="Tw Cen MT" w:eastAsia="Times New Roman" w:hAnsi="Tw Cen MT" w:cs="Times New Roman"/>
          <w:kern w:val="0"/>
          <w:lang w:eastAsia="fr-FR"/>
          <w14:ligatures w14:val="none"/>
        </w:rPr>
        <w:t>fermeture de l’établissement.</w:t>
      </w:r>
    </w:p>
    <w:p w14:paraId="59C17651" w14:textId="1CD96874" w:rsidR="00EA123B" w:rsidRPr="00672485" w:rsidRDefault="005063A3" w:rsidP="00F549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w Cen MT" w:hAnsi="Tw Cen MT"/>
        </w:rPr>
      </w:pPr>
      <w:r w:rsidRPr="00672485">
        <w:rPr>
          <w:rFonts w:ascii="Tw Cen MT" w:eastAsia="Times New Roman" w:hAnsi="Tw Cen MT" w:cs="Times New Roman"/>
          <w:kern w:val="0"/>
          <w:lang w:eastAsia="fr-FR"/>
          <w14:ligatures w14:val="none"/>
        </w:rPr>
        <w:t>La direction se réserve le droit de modifier les horaires ou de fermer</w:t>
      </w:r>
      <w:r w:rsidR="00A57DB2">
        <w:rPr>
          <w:rFonts w:ascii="Tw Cen MT" w:eastAsia="Times New Roman" w:hAnsi="Tw Cen MT" w:cs="Times New Roman"/>
          <w:kern w:val="0"/>
          <w:lang w:eastAsia="fr-FR"/>
          <w14:ligatures w14:val="none"/>
        </w:rPr>
        <w:t xml:space="preserve"> </w:t>
      </w:r>
      <w:r w:rsidRPr="00672485">
        <w:rPr>
          <w:rFonts w:ascii="Tw Cen MT" w:eastAsia="Times New Roman" w:hAnsi="Tw Cen MT" w:cs="Times New Roman"/>
          <w:kern w:val="0"/>
          <w:lang w:eastAsia="fr-FR"/>
          <w14:ligatures w14:val="none"/>
        </w:rPr>
        <w:t>exceptionnellement la salle (travaux, jours fériés) avec un préavis affiché à l'entrée.</w:t>
      </w:r>
    </w:p>
    <w:sectPr w:rsidR="00EA123B" w:rsidRPr="00672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9"/>
    <w:multiLevelType w:val="multilevel"/>
    <w:tmpl w:val="B174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40114"/>
    <w:multiLevelType w:val="multilevel"/>
    <w:tmpl w:val="14D0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F398C"/>
    <w:multiLevelType w:val="multilevel"/>
    <w:tmpl w:val="CF22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370F0"/>
    <w:multiLevelType w:val="multilevel"/>
    <w:tmpl w:val="C8EA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F563E"/>
    <w:multiLevelType w:val="multilevel"/>
    <w:tmpl w:val="7FF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012224">
    <w:abstractNumId w:val="0"/>
  </w:num>
  <w:num w:numId="2" w16cid:durableId="2143842833">
    <w:abstractNumId w:val="1"/>
  </w:num>
  <w:num w:numId="3" w16cid:durableId="1232500248">
    <w:abstractNumId w:val="2"/>
  </w:num>
  <w:num w:numId="4" w16cid:durableId="673264764">
    <w:abstractNumId w:val="4"/>
  </w:num>
  <w:num w:numId="5" w16cid:durableId="953708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A3"/>
    <w:rsid w:val="000A13F8"/>
    <w:rsid w:val="00263FCC"/>
    <w:rsid w:val="00276322"/>
    <w:rsid w:val="005063A3"/>
    <w:rsid w:val="005E6029"/>
    <w:rsid w:val="00672485"/>
    <w:rsid w:val="00A57DB2"/>
    <w:rsid w:val="00B3796B"/>
    <w:rsid w:val="00BB50EE"/>
    <w:rsid w:val="00CB6ACA"/>
    <w:rsid w:val="00EA123B"/>
    <w:rsid w:val="00F5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8404"/>
  <w15:chartTrackingRefBased/>
  <w15:docId w15:val="{6E6346CF-D3C2-4941-B111-69F6E81C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S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0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06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6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6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6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6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6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6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06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06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63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63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63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63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63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63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6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6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6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63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63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63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6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63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63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Rvision">
    <w:name w:val="Revision"/>
    <w:hidden/>
    <w:uiPriority w:val="99"/>
    <w:semiHidden/>
    <w:rsid w:val="00B379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2025</Characters>
  <Application>Microsoft Office Word</Application>
  <DocSecurity>0</DocSecurity>
  <Lines>40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mamithioro Diouf</dc:creator>
  <cp:keywords/>
  <dc:description/>
  <cp:lastModifiedBy>mamithioro Diouf</cp:lastModifiedBy>
  <cp:revision>3</cp:revision>
  <dcterms:created xsi:type="dcterms:W3CDTF">2026-04-22T18:53:00Z</dcterms:created>
  <dcterms:modified xsi:type="dcterms:W3CDTF">2026-04-22T18:53:00Z</dcterms:modified>
</cp:coreProperties>
</file>